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1D800DF9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041F97">
        <w:rPr>
          <w:rFonts w:ascii="Cambria" w:eastAsia="Times New Roman" w:hAnsi="Cambria" w:cs="Times New Roman"/>
        </w:rPr>
        <w:t>0</w:t>
      </w:r>
      <w:r w:rsidR="0017526F">
        <w:rPr>
          <w:rFonts w:ascii="Cambria" w:eastAsia="Times New Roman" w:hAnsi="Cambria" w:cs="Times New Roman"/>
        </w:rPr>
        <w:t>7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17526F" w:rsidRPr="0017526F">
        <w:rPr>
          <w:rFonts w:ascii="Cambria" w:eastAsia="Times New Roman" w:hAnsi="Cambria" w:cs="Times New Roman"/>
        </w:rPr>
        <w:t>prestação de serviços de produção audiovisual (pré-produção, captação e pós-produção), visando à criação de 01 (um) vídeo institucional de conscientização e enfrentamento à violência contra a mulher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0"/>
        <w:gridCol w:w="823"/>
        <w:gridCol w:w="711"/>
        <w:gridCol w:w="3053"/>
        <w:gridCol w:w="576"/>
        <w:gridCol w:w="767"/>
        <w:gridCol w:w="817"/>
        <w:gridCol w:w="951"/>
      </w:tblGrid>
      <w:tr w:rsidR="0017526F" w:rsidRPr="0017526F" w14:paraId="3131D40B" w14:textId="77777777" w:rsidTr="005B5A51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E163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bookmarkStart w:id="0" w:name="_Hlk196309120"/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7F4F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CATMAT</w:t>
            </w:r>
          </w:p>
          <w:p w14:paraId="327DECB7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CATSERV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FB6E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proofErr w:type="spellStart"/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Cod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0615C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DB51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1848C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6CBB2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Valor unitário máximo R$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4788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Valor total máximo R$</w:t>
            </w:r>
          </w:p>
        </w:tc>
      </w:tr>
      <w:tr w:rsidR="0017526F" w:rsidRPr="0017526F" w14:paraId="08FA62A8" w14:textId="77777777" w:rsidTr="005B5A51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8735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D499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15458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AAFA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98842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B17E7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t-BR"/>
              </w:rPr>
              <w:t>Produção de Vídeo Institucional "O Ciclo":</w:t>
            </w: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 xml:space="preserve"> Campanha de combate à violência contra a mulher. Inclui: roteirização adaptada, elenco (atores), captação em alta resolução, edição, trilha sonora e finalização em formatos compatíveis para cinema e mídias digitais. Duração: 30 a 60 segundos, conforme </w:t>
            </w:r>
            <w:r w:rsidRPr="0017526F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t-BR"/>
              </w:rPr>
              <w:t>Roteiro Técnico (Anexo I).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E603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ECE9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  <w:r w:rsidRPr="0017526F"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18F19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B6DA7" w14:textId="77777777" w:rsidR="0017526F" w:rsidRPr="0017526F" w:rsidRDefault="0017526F" w:rsidP="005B5A5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pt-BR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7526F"/>
    <w:rsid w:val="00192874"/>
    <w:rsid w:val="0022516B"/>
    <w:rsid w:val="002544B2"/>
    <w:rsid w:val="002C2E09"/>
    <w:rsid w:val="002F6094"/>
    <w:rsid w:val="003F78D8"/>
    <w:rsid w:val="00494700"/>
    <w:rsid w:val="00546017"/>
    <w:rsid w:val="005503C8"/>
    <w:rsid w:val="006A164C"/>
    <w:rsid w:val="00727427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31</cp:revision>
  <dcterms:created xsi:type="dcterms:W3CDTF">2025-05-09T11:55:00Z</dcterms:created>
  <dcterms:modified xsi:type="dcterms:W3CDTF">2026-02-23T16:16:00Z</dcterms:modified>
</cp:coreProperties>
</file>