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6AAE2227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041F97">
        <w:rPr>
          <w:rFonts w:ascii="Cambria" w:eastAsia="Times New Roman" w:hAnsi="Cambria" w:cs="Times New Roman"/>
        </w:rPr>
        <w:t>0</w:t>
      </w:r>
      <w:r w:rsidR="00790ECB">
        <w:rPr>
          <w:rFonts w:ascii="Cambria" w:eastAsia="Times New Roman" w:hAnsi="Cambria" w:cs="Times New Roman"/>
        </w:rPr>
        <w:t>8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790ECB" w:rsidRPr="00790ECB">
        <w:rPr>
          <w:rFonts w:ascii="Cambria" w:eastAsia="Times New Roman" w:hAnsi="Cambria" w:cs="Times New Roman"/>
        </w:rPr>
        <w:t xml:space="preserve">prestação de serviços de fornecimento e instalação de forro de gesso removível (tipo </w:t>
      </w:r>
      <w:proofErr w:type="spellStart"/>
      <w:r w:rsidR="00790ECB" w:rsidRPr="00790ECB">
        <w:rPr>
          <w:rFonts w:ascii="Cambria" w:eastAsia="Times New Roman" w:hAnsi="Cambria" w:cs="Times New Roman"/>
        </w:rPr>
        <w:t>Gyprex</w:t>
      </w:r>
      <w:proofErr w:type="spellEnd"/>
      <w:r w:rsidR="00790ECB" w:rsidRPr="00790ECB">
        <w:rPr>
          <w:rFonts w:ascii="Cambria" w:eastAsia="Times New Roman" w:hAnsi="Cambria" w:cs="Times New Roman"/>
        </w:rPr>
        <w:t>), incluindo o fornecimento de todos os materiais, estruturas metálicas e mão de obra necessários para o fechamento e acabamento técnico das áreas onde foram instalados os aparelhos de ar-condicionado, destinados exclusivamente ao Plenário da Câmara Municipal de Francisco Beltrão – PR, visando à finalização da infraestrutura e manutenção da estética e funcionalidade do ambiente</w:t>
      </w:r>
      <w:r w:rsidR="00A20181">
        <w:rPr>
          <w:rFonts w:ascii="Cambria" w:eastAsia="Times New Roman" w:hAnsi="Cambria" w:cs="Times New Roman"/>
        </w:rPr>
        <w:t>,</w:t>
      </w:r>
      <w:r w:rsidRPr="00C62987">
        <w:rPr>
          <w:rFonts w:ascii="Cambria" w:eastAsia="Times New Roman" w:hAnsi="Cambria" w:cs="Times New Roman"/>
        </w:rPr>
        <w:t xml:space="preserve"> conforme segue:</w:t>
      </w:r>
    </w:p>
    <w:p w14:paraId="0E2734F4" w14:textId="06CAE82A" w:rsidR="00B45AFE" w:rsidRDefault="00B45AFE"/>
    <w:tbl>
      <w:tblPr>
        <w:tblW w:w="9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853"/>
        <w:gridCol w:w="628"/>
        <w:gridCol w:w="3979"/>
        <w:gridCol w:w="779"/>
        <w:gridCol w:w="642"/>
        <w:gridCol w:w="929"/>
        <w:gridCol w:w="1326"/>
      </w:tblGrid>
      <w:tr w:rsidR="00790ECB" w:rsidRPr="00790ECB" w14:paraId="5CBD2416" w14:textId="77777777" w:rsidTr="00097ED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EE9BC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>Item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9C26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  <w:t>CAT/MAT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84942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  <w:t xml:space="preserve">Código </w:t>
            </w:r>
          </w:p>
          <w:p w14:paraId="38DF085F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</w:pPr>
          </w:p>
        </w:tc>
        <w:tc>
          <w:tcPr>
            <w:tcW w:w="2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10279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  <w:t xml:space="preserve">Descrição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8B8B8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>Unidade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33FBD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>Quant.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107C7" w14:textId="77777777" w:rsidR="00790ECB" w:rsidRPr="00790ECB" w:rsidRDefault="00790ECB" w:rsidP="00097EDD">
            <w:pPr>
              <w:jc w:val="center"/>
              <w:rPr>
                <w:rFonts w:ascii="Cambria" w:eastAsia="Times New Roman" w:hAnsi="Cambria" w:cs="Calibri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Calibri"/>
                <w:kern w:val="2"/>
                <w:sz w:val="18"/>
                <w:szCs w:val="18"/>
              </w:rPr>
              <w:t>Preço unitário R$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607E" w14:textId="77777777" w:rsidR="00790ECB" w:rsidRPr="00790ECB" w:rsidRDefault="00790ECB" w:rsidP="00097EDD">
            <w:pPr>
              <w:pStyle w:val="SemEspaamento"/>
              <w:rPr>
                <w:rFonts w:ascii="Cambria" w:eastAsia="Times New Roman" w:hAnsi="Cambria"/>
                <w:sz w:val="18"/>
                <w:szCs w:val="18"/>
                <w:lang w:eastAsia="en-US"/>
              </w:rPr>
            </w:pPr>
            <w:r w:rsidRPr="00790ECB">
              <w:rPr>
                <w:rFonts w:ascii="Cambria" w:eastAsia="Times New Roman" w:hAnsi="Cambria"/>
                <w:sz w:val="18"/>
                <w:szCs w:val="18"/>
                <w:lang w:eastAsia="en-US"/>
              </w:rPr>
              <w:t xml:space="preserve">Valor total </w:t>
            </w:r>
          </w:p>
          <w:p w14:paraId="55669DB6" w14:textId="77777777" w:rsidR="00790ECB" w:rsidRPr="00790ECB" w:rsidRDefault="00790ECB" w:rsidP="00097EDD">
            <w:pPr>
              <w:pStyle w:val="SemEspaamento"/>
              <w:jc w:val="center"/>
              <w:rPr>
                <w:rFonts w:ascii="Cambria" w:eastAsia="Times New Roman" w:hAnsi="Cambria"/>
                <w:sz w:val="18"/>
                <w:szCs w:val="18"/>
                <w:lang w:eastAsia="en-US"/>
              </w:rPr>
            </w:pPr>
            <w:r w:rsidRPr="00790ECB">
              <w:rPr>
                <w:rFonts w:ascii="Cambria" w:eastAsia="Times New Roman" w:hAnsi="Cambria" w:cs="Calibri"/>
                <w:sz w:val="18"/>
                <w:szCs w:val="18"/>
                <w:lang w:eastAsia="en-US"/>
              </w:rPr>
              <w:t>R$</w:t>
            </w:r>
          </w:p>
        </w:tc>
      </w:tr>
      <w:tr w:rsidR="00790ECB" w:rsidRPr="00790ECB" w14:paraId="3344E18E" w14:textId="77777777" w:rsidTr="00097EDD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3915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>01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B359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>12700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D1334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>98843</w:t>
            </w:r>
          </w:p>
        </w:tc>
        <w:tc>
          <w:tcPr>
            <w:tcW w:w="2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6A2BB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2"/>
                <w:sz w:val="18"/>
                <w:szCs w:val="18"/>
              </w:rPr>
            </w:pPr>
            <w:r w:rsidRPr="00790ECB">
              <w:rPr>
                <w:rFonts w:ascii="Cambria" w:hAnsi="Cambria"/>
                <w:sz w:val="18"/>
                <w:szCs w:val="18"/>
              </w:rPr>
              <w:t xml:space="preserve">Fornecimento e instalação de 13,55 m² de forro removível de gesso tipo </w:t>
            </w:r>
            <w:proofErr w:type="spellStart"/>
            <w:r w:rsidRPr="00790ECB">
              <w:rPr>
                <w:rFonts w:ascii="Cambria" w:hAnsi="Cambria"/>
                <w:sz w:val="18"/>
                <w:szCs w:val="18"/>
              </w:rPr>
              <w:t>Gyprex</w:t>
            </w:r>
            <w:proofErr w:type="spellEnd"/>
            <w:r w:rsidRPr="00790ECB">
              <w:rPr>
                <w:rFonts w:ascii="Cambria" w:hAnsi="Cambria"/>
                <w:sz w:val="18"/>
                <w:szCs w:val="18"/>
              </w:rPr>
              <w:t xml:space="preserve"> composto por placas de 600 x 1200 mm com espessura de 10 mm, possuindo acabamento de fábrica em película vinílica (PVC) na cor branca e estrutura metálica completa; o serviço compreende o nivelamento técnico de toda a área, a execução de recortes e arremates específicos para a integração de 02 (dois) aparelhos de ar-condicionado Split K7 4 vias já instalados, sendo a metragem total distribuída em dois locais distintos, com dimensões de 1,86 x 3,33 m e 3,24 x 2,27 m, respectivamente.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CEE7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eastAsia="Times New Roman" w:hAnsi="Cambria" w:cs="Arial"/>
                <w:kern w:val="2"/>
                <w:sz w:val="18"/>
                <w:szCs w:val="18"/>
              </w:rPr>
              <w:t xml:space="preserve">Serviço 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74E22" w14:textId="77777777" w:rsidR="00790ECB" w:rsidRPr="00790ECB" w:rsidRDefault="00790ECB" w:rsidP="00097E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  <w:r w:rsidRPr="00790ECB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D3C80" w14:textId="77777777" w:rsidR="00790ECB" w:rsidRPr="00790ECB" w:rsidRDefault="00790ECB" w:rsidP="00097EDD">
            <w:pPr>
              <w:jc w:val="center"/>
              <w:rPr>
                <w:rFonts w:ascii="Cambria" w:eastAsia="Times New Roman" w:hAnsi="Cambria" w:cs="Calibri"/>
                <w:kern w:val="2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E5A7" w14:textId="77777777" w:rsidR="00790ECB" w:rsidRPr="00790ECB" w:rsidRDefault="00790ECB" w:rsidP="00097EDD">
            <w:pPr>
              <w:jc w:val="center"/>
              <w:rPr>
                <w:rFonts w:ascii="Cambria" w:eastAsia="Times New Roman" w:hAnsi="Cambria" w:cs="Arial"/>
                <w:kern w:val="2"/>
                <w:sz w:val="18"/>
                <w:szCs w:val="18"/>
              </w:rPr>
            </w:pPr>
          </w:p>
        </w:tc>
      </w:tr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7526F"/>
    <w:rsid w:val="00192874"/>
    <w:rsid w:val="0022516B"/>
    <w:rsid w:val="002544B2"/>
    <w:rsid w:val="002C2E09"/>
    <w:rsid w:val="002F6094"/>
    <w:rsid w:val="003F78D8"/>
    <w:rsid w:val="00494700"/>
    <w:rsid w:val="00546017"/>
    <w:rsid w:val="005503C8"/>
    <w:rsid w:val="006A164C"/>
    <w:rsid w:val="00727427"/>
    <w:rsid w:val="00790ECB"/>
    <w:rsid w:val="00795E8C"/>
    <w:rsid w:val="007A3303"/>
    <w:rsid w:val="007C7A2E"/>
    <w:rsid w:val="007D5203"/>
    <w:rsid w:val="008A4F0E"/>
    <w:rsid w:val="00A20181"/>
    <w:rsid w:val="00AF7F9A"/>
    <w:rsid w:val="00B45AFE"/>
    <w:rsid w:val="00B9673D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32</cp:revision>
  <dcterms:created xsi:type="dcterms:W3CDTF">2025-05-09T11:55:00Z</dcterms:created>
  <dcterms:modified xsi:type="dcterms:W3CDTF">2026-02-23T17:27:00Z</dcterms:modified>
</cp:coreProperties>
</file>